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B955" w14:textId="77777777" w:rsidR="0041480A" w:rsidRDefault="001F010B">
      <w:pPr>
        <w:pStyle w:val="Otsikko"/>
        <w:spacing w:before="124" w:line="547" w:lineRule="exact"/>
      </w:pPr>
      <w:r>
        <w:pict w14:anchorId="750B0CE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5.8pt;margin-top:359.35pt;width:14pt;height:362.85pt;z-index:15728640;mso-position-horizontal-relative:page;mso-position-vertical-relative:page" filled="f" stroked="f">
            <v:textbox style="layout-flow:vertical;mso-layout-flow-alt:bottom-to-top" inset="0,0,0,0">
              <w:txbxContent>
                <w:p w14:paraId="077E12C3" w14:textId="77777777" w:rsidR="0041480A" w:rsidRDefault="001F010B">
                  <w:pPr>
                    <w:tabs>
                      <w:tab w:val="left" w:pos="771"/>
                    </w:tabs>
                    <w:spacing w:before="20"/>
                    <w:ind w:left="20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color w:val="757679"/>
                      <w:sz w:val="20"/>
                    </w:rPr>
                    <w:t>sida 1/2</w:t>
                  </w:r>
                  <w:r>
                    <w:rPr>
                      <w:rFonts w:ascii="Tahoma" w:hAnsi="Tahoma"/>
                      <w:color w:val="757679"/>
                      <w:sz w:val="20"/>
                    </w:rPr>
                    <w:tab/>
                    <w:t>Sammandrag: JHL:s synpunkter på hur social- och hälsovårdens personalbrist kan lösas</w:t>
                  </w:r>
                </w:p>
              </w:txbxContent>
            </v:textbox>
            <w10:wrap anchorx="page" anchory="page"/>
          </v:shape>
        </w:pict>
      </w:r>
      <w:r>
        <w:rPr>
          <w:color w:val="CF063A"/>
        </w:rPr>
        <w:t>SAMMANDRAG:</w:t>
      </w:r>
    </w:p>
    <w:p w14:paraId="21F0EE0A" w14:textId="77777777" w:rsidR="0041480A" w:rsidRDefault="001F010B">
      <w:pPr>
        <w:pStyle w:val="Otsikko"/>
        <w:spacing w:line="187" w:lineRule="auto"/>
      </w:pPr>
      <w:r>
        <w:rPr>
          <w:color w:val="CF063A"/>
        </w:rPr>
        <w:t>JHL:S SYNPUNKTER PÅ HUR SOCIAL- OCH HÄLSOVÅRDENS PERSONALBRIST KAN LÖSAS</w:t>
      </w:r>
    </w:p>
    <w:p w14:paraId="32E8A849" w14:textId="77777777" w:rsidR="0041480A" w:rsidRDefault="001F010B">
      <w:pPr>
        <w:pStyle w:val="Leipteksti"/>
        <w:spacing w:before="320" w:line="235" w:lineRule="auto"/>
        <w:ind w:left="113" w:right="131" w:firstLine="0"/>
        <w:jc w:val="both"/>
      </w:pPr>
      <w:r>
        <w:rPr>
          <w:color w:val="231F20"/>
        </w:rPr>
        <w:t xml:space="preserve">Personalbristen inom social- och hälsovården är ett allvarligt problem i Finland.  I det här sammandraget framför Förbundet för den offentliga sektorn och välfärdsområdena JHL sina förslag för hur personalbristen kunde lösas. Punkterna förklaras närmare i </w:t>
      </w:r>
      <w:r>
        <w:rPr>
          <w:color w:val="231F20"/>
        </w:rPr>
        <w:t>en separat text (på finska).</w:t>
      </w:r>
    </w:p>
    <w:p w14:paraId="228CCA45" w14:textId="77777777" w:rsidR="0041480A" w:rsidRDefault="001F010B">
      <w:pPr>
        <w:pStyle w:val="Leipteksti"/>
        <w:spacing w:line="235" w:lineRule="auto"/>
        <w:ind w:left="113" w:right="131" w:firstLine="0"/>
        <w:jc w:val="both"/>
      </w:pPr>
      <w:r>
        <w:rPr>
          <w:color w:val="231F20"/>
        </w:rPr>
        <w:t xml:space="preserve">JHL representerar flera olika personalgrupper inom social- och hälsovården, bland annat sjukskötare, </w:t>
      </w:r>
      <w:proofErr w:type="spellStart"/>
      <w:r>
        <w:rPr>
          <w:color w:val="231F20"/>
        </w:rPr>
        <w:t>närvårdare</w:t>
      </w:r>
      <w:proofErr w:type="spellEnd"/>
      <w:r>
        <w:rPr>
          <w:color w:val="231F20"/>
        </w:rPr>
        <w:t>, socionomer, hemvårdare, vårdbiträden och personal inom stödtjänsterna såsom instrumentvårdare och lokalvårdare. JH</w:t>
      </w:r>
      <w:r>
        <w:rPr>
          <w:color w:val="231F20"/>
        </w:rPr>
        <w:t>L-medlemmar arbetar inom såväl den offentliga som den privata sektorn.</w:t>
      </w:r>
    </w:p>
    <w:p w14:paraId="0E387310" w14:textId="77777777" w:rsidR="0041480A" w:rsidRDefault="001F010B">
      <w:pPr>
        <w:pStyle w:val="Leipteksti"/>
        <w:spacing w:before="116" w:line="235" w:lineRule="auto"/>
        <w:ind w:left="113" w:right="131" w:firstLine="0"/>
        <w:jc w:val="both"/>
      </w:pPr>
      <w:r>
        <w:rPr>
          <w:color w:val="231F20"/>
        </w:rPr>
        <w:t>En omfattande grupp sakkunniga inom JHL har förberett synpunkterna. Vi ger gärna mer information och ni kan ta kontakt med oss.</w:t>
      </w:r>
    </w:p>
    <w:p w14:paraId="26A2F6EB" w14:textId="77777777" w:rsidR="0041480A" w:rsidRDefault="0041480A">
      <w:pPr>
        <w:pStyle w:val="Leipteksti"/>
        <w:spacing w:before="5"/>
        <w:ind w:left="0" w:firstLine="0"/>
        <w:rPr>
          <w:sz w:val="32"/>
        </w:rPr>
      </w:pPr>
    </w:p>
    <w:p w14:paraId="54E7617F" w14:textId="77777777" w:rsidR="0041480A" w:rsidRDefault="001F010B">
      <w:pPr>
        <w:pStyle w:val="Otsikko1"/>
      </w:pPr>
      <w:r>
        <w:rPr>
          <w:color w:val="231F20"/>
        </w:rPr>
        <w:t>VÅRT HUVUDSAKLIGA BUDSKAP:</w:t>
      </w:r>
    </w:p>
    <w:p w14:paraId="4B9433F5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398"/>
        </w:tabs>
        <w:spacing w:before="114" w:line="235" w:lineRule="auto"/>
        <w:ind w:right="131"/>
      </w:pPr>
      <w:r>
        <w:rPr>
          <w:color w:val="231F20"/>
        </w:rPr>
        <w:t>Nästa regering måste fortsätt</w:t>
      </w:r>
      <w:r>
        <w:rPr>
          <w:color w:val="231F20"/>
        </w:rPr>
        <w:t>a åtgärderna för att lösa personalbristen inom social- och hälsovården i samarbete med arbetstagar- och arbetsgivarorganisationerna.</w:t>
      </w:r>
    </w:p>
    <w:p w14:paraId="0F9A0A49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398"/>
        </w:tabs>
        <w:spacing w:before="111"/>
        <w:ind w:hanging="285"/>
      </w:pPr>
      <w:r>
        <w:rPr>
          <w:color w:val="231F20"/>
        </w:rPr>
        <w:t>För att lösa problemen måste man se hela den mångprofessionella kedjan.</w:t>
      </w:r>
    </w:p>
    <w:p w14:paraId="2389428D" w14:textId="77777777" w:rsidR="0041480A" w:rsidRDefault="001F010B">
      <w:pPr>
        <w:pStyle w:val="Luettelokappale"/>
        <w:numPr>
          <w:ilvl w:val="1"/>
          <w:numId w:val="1"/>
        </w:numPr>
        <w:tabs>
          <w:tab w:val="left" w:pos="681"/>
        </w:tabs>
        <w:spacing w:before="96" w:line="194" w:lineRule="auto"/>
        <w:ind w:right="131"/>
      </w:pPr>
      <w:r>
        <w:rPr>
          <w:color w:val="231F20"/>
        </w:rPr>
        <w:t>Utöver skötare behövs många olika proffs för att en servicekedja ska lyckas, bland annat instrumentvårdare, socionomer och kosthållsarbetare.</w:t>
      </w:r>
    </w:p>
    <w:p w14:paraId="63CADF41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398"/>
        </w:tabs>
        <w:spacing w:before="125" w:line="235" w:lineRule="auto"/>
        <w:ind w:right="131"/>
      </w:pPr>
      <w:r>
        <w:rPr>
          <w:color w:val="231F20"/>
        </w:rPr>
        <w:t>Utbildning för vårdbiträden och deras tillträde till arbetsmarknaden måste säkerställas och etableras.</w:t>
      </w:r>
    </w:p>
    <w:p w14:paraId="78E3BE1D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398"/>
        </w:tabs>
        <w:spacing w:before="115" w:line="235" w:lineRule="auto"/>
        <w:ind w:right="131"/>
      </w:pPr>
      <w:r>
        <w:rPr>
          <w:color w:val="231F20"/>
        </w:rPr>
        <w:t>Social- och</w:t>
      </w:r>
      <w:r>
        <w:rPr>
          <w:color w:val="231F20"/>
        </w:rPr>
        <w:t xml:space="preserve"> hälsovårdens attraktivitet och förmåga att hålla kvar sina arbetstagare måste ökas bland annat genom att satsa på lönesättning, arbetsförhållanden, arbetshälsa och ledarskap. </w:t>
      </w:r>
    </w:p>
    <w:p w14:paraId="54016841" w14:textId="77777777" w:rsidR="0041480A" w:rsidRDefault="001F010B">
      <w:pPr>
        <w:pStyle w:val="Luettelokappale"/>
        <w:numPr>
          <w:ilvl w:val="1"/>
          <w:numId w:val="1"/>
        </w:numPr>
        <w:tabs>
          <w:tab w:val="left" w:pos="681"/>
        </w:tabs>
        <w:spacing w:before="45"/>
      </w:pPr>
      <w:r>
        <w:rPr>
          <w:color w:val="231F20"/>
        </w:rPr>
        <w:t>Utvecklingsåtgärder på arbetsplatsen ska genomföras i samarbete med arbetstagar</w:t>
      </w:r>
      <w:r>
        <w:rPr>
          <w:color w:val="231F20"/>
        </w:rPr>
        <w:t>na.</w:t>
      </w:r>
    </w:p>
    <w:p w14:paraId="55095A0E" w14:textId="77777777" w:rsidR="0041480A" w:rsidRDefault="001F010B">
      <w:pPr>
        <w:pStyle w:val="Otsikko1"/>
        <w:spacing w:before="337"/>
      </w:pPr>
      <w:r>
        <w:rPr>
          <w:color w:val="231F20"/>
        </w:rPr>
        <w:t>UTÖVER DET:</w:t>
      </w:r>
    </w:p>
    <w:p w14:paraId="62D0C01F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398"/>
        </w:tabs>
        <w:spacing w:before="114" w:line="235" w:lineRule="auto"/>
        <w:ind w:right="131"/>
      </w:pPr>
      <w:r>
        <w:rPr>
          <w:color w:val="231F20"/>
        </w:rPr>
        <w:t>Uppgiftsbeskrivningarna för social- och hälsovårdspersonal måste gås igenom och ändras så att de motsvarar deras utbildning.</w:t>
      </w:r>
    </w:p>
    <w:p w14:paraId="7D675AD2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398"/>
        </w:tabs>
        <w:spacing w:before="115" w:line="235" w:lineRule="auto"/>
        <w:ind w:right="131"/>
      </w:pPr>
      <w:r>
        <w:rPr>
          <w:color w:val="231F20"/>
        </w:rPr>
        <w:t>Det måste finnas tillräckligt med utbildningsplatser för personal på olika nivåer samt möjligheter att utvecklas oc</w:t>
      </w:r>
      <w:r>
        <w:rPr>
          <w:color w:val="231F20"/>
        </w:rPr>
        <w:t>h avancera i arbetet.</w:t>
      </w:r>
    </w:p>
    <w:p w14:paraId="01142A45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398"/>
        </w:tabs>
        <w:spacing w:before="115" w:line="235" w:lineRule="auto"/>
        <w:ind w:right="131"/>
      </w:pPr>
      <w:r>
        <w:rPr>
          <w:color w:val="231F20"/>
        </w:rPr>
        <w:t>Teknologi kan hjälpa oss med att lösa personalbristen, men arbetstagarna måste få tillräcklig introduktion i att använda den.</w:t>
      </w:r>
    </w:p>
    <w:p w14:paraId="7DA655D4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398"/>
        </w:tabs>
        <w:spacing w:before="111"/>
        <w:ind w:hanging="285"/>
      </w:pPr>
      <w:r>
        <w:rPr>
          <w:color w:val="231F20"/>
        </w:rPr>
        <w:t>Bedömning av kundernas servicebehov effektiverar och förenklar proffsens arbete.</w:t>
      </w:r>
    </w:p>
    <w:p w14:paraId="7137B221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398"/>
        </w:tabs>
        <w:spacing w:before="113" w:line="235" w:lineRule="auto"/>
        <w:ind w:right="114"/>
      </w:pPr>
      <w:r>
        <w:rPr>
          <w:color w:val="231F20"/>
        </w:rPr>
        <w:t xml:space="preserve">När det gäller hemliknande </w:t>
      </w:r>
      <w:r>
        <w:rPr>
          <w:color w:val="231F20"/>
        </w:rPr>
        <w:t>service och service i hemmet måste man i större utsträckning beakta proffs inom funktionsförmåga, social verksamhet och fritid.</w:t>
      </w:r>
    </w:p>
    <w:p w14:paraId="00B99AFF" w14:textId="77777777" w:rsidR="0041480A" w:rsidRDefault="001F010B">
      <w:pPr>
        <w:pStyle w:val="Luettelokappale"/>
        <w:numPr>
          <w:ilvl w:val="1"/>
          <w:numId w:val="1"/>
        </w:numPr>
        <w:tabs>
          <w:tab w:val="left" w:pos="681"/>
        </w:tabs>
        <w:spacing w:before="98" w:line="194" w:lineRule="auto"/>
        <w:ind w:right="131"/>
      </w:pPr>
      <w:r>
        <w:rPr>
          <w:color w:val="231F20"/>
        </w:rPr>
        <w:t>Vi måste övergå från enbart hälsotänkande till att stöda ett meningsfullt liv för kunden.</w:t>
      </w:r>
    </w:p>
    <w:p w14:paraId="6B7BD79D" w14:textId="77777777" w:rsidR="0041480A" w:rsidRDefault="0041480A">
      <w:pPr>
        <w:spacing w:line="194" w:lineRule="auto"/>
        <w:sectPr w:rsidR="0041480A">
          <w:headerReference w:type="default" r:id="rId7"/>
          <w:footerReference w:type="default" r:id="rId8"/>
          <w:type w:val="continuous"/>
          <w:pgSz w:w="11910" w:h="16840"/>
          <w:pgMar w:top="1800" w:right="1000" w:bottom="1760" w:left="1020" w:header="550" w:footer="1573" w:gutter="0"/>
          <w:cols w:space="708"/>
        </w:sectPr>
      </w:pPr>
    </w:p>
    <w:p w14:paraId="090B9DF9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511"/>
        </w:tabs>
        <w:spacing w:before="129"/>
        <w:ind w:left="510" w:hanging="398"/>
      </w:pPr>
      <w:r>
        <w:lastRenderedPageBreak/>
        <w:pict w14:anchorId="43FAB5A3">
          <v:shape id="_x0000_s1026" type="#_x0000_t202" style="position:absolute;left:0;text-align:left;margin-left:555.8pt;margin-top:359.35pt;width:14pt;height:362.85pt;z-index:15729152;mso-position-horizontal-relative:page;mso-position-vertical-relative:page" filled="f" stroked="f">
            <v:textbox style="layout-flow:vertical;mso-layout-flow-alt:bottom-to-top" inset="0,0,0,0">
              <w:txbxContent>
                <w:p w14:paraId="16204D69" w14:textId="77777777" w:rsidR="0041480A" w:rsidRDefault="001F010B">
                  <w:pPr>
                    <w:spacing w:before="20"/>
                    <w:ind w:left="20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color w:val="757679"/>
                      <w:sz w:val="20"/>
                    </w:rPr>
                    <w:t>sida 2/2</w:t>
                  </w:r>
                  <w:r>
                    <w:rPr>
                      <w:rFonts w:ascii="Tahoma" w:hAnsi="Tahoma"/>
                      <w:color w:val="757679"/>
                      <w:sz w:val="20"/>
                    </w:rPr>
                    <w:tab/>
                    <w:t>Sammandrag JHL:s synpunkter på hur social- och hälsovårdens personalbrist kan lösas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</w:rPr>
        <w:t>Proffs och studerande behöver mer utbildning om ergonomin i sitt eget arbete.</w:t>
      </w:r>
    </w:p>
    <w:p w14:paraId="1DB802BF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511"/>
        </w:tabs>
        <w:spacing w:before="113" w:line="235" w:lineRule="auto"/>
        <w:ind w:left="510" w:right="132" w:hanging="397"/>
      </w:pPr>
      <w:r>
        <w:rPr>
          <w:color w:val="231F20"/>
        </w:rPr>
        <w:t>Vid implementeringen av social- och hälsovårdsreformen ska arbetstagarnas ork och en rättvis övergång ges särskild uppmärksamhet.</w:t>
      </w:r>
    </w:p>
    <w:p w14:paraId="374E1016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511"/>
        </w:tabs>
        <w:spacing w:before="110"/>
        <w:ind w:left="510" w:hanging="398"/>
      </w:pPr>
      <w:r>
        <w:rPr>
          <w:color w:val="231F20"/>
        </w:rPr>
        <w:t>Det är viktigt att hålla fast vid personaldimensioneringen.</w:t>
      </w:r>
    </w:p>
    <w:p w14:paraId="48CBE665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511"/>
        </w:tabs>
        <w:ind w:left="510" w:hanging="398"/>
      </w:pPr>
      <w:r>
        <w:rPr>
          <w:color w:val="231F20"/>
        </w:rPr>
        <w:t>Rekrytering av personer med invandrarbakgrund inom social- och häl</w:t>
      </w:r>
      <w:r>
        <w:rPr>
          <w:color w:val="231F20"/>
        </w:rPr>
        <w:t>sovården måste förbättras:</w:t>
      </w:r>
    </w:p>
    <w:p w14:paraId="515298B1" w14:textId="77777777" w:rsidR="0041480A" w:rsidRDefault="001F010B">
      <w:pPr>
        <w:pStyle w:val="Luettelokappale"/>
        <w:numPr>
          <w:ilvl w:val="1"/>
          <w:numId w:val="1"/>
        </w:numPr>
        <w:tabs>
          <w:tab w:val="left" w:pos="795"/>
        </w:tabs>
        <w:spacing w:before="96" w:line="194" w:lineRule="auto"/>
        <w:ind w:left="794" w:right="132"/>
      </w:pPr>
      <w:r>
        <w:rPr>
          <w:color w:val="231F20"/>
        </w:rPr>
        <w:t xml:space="preserve">arbete för dem som redan bor i Finland, ökning av arbetskraftsinvandringen, alla tjänster via samma lucka för invandrare, arbetsgivarens ansvar för språkundervisning. </w:t>
      </w:r>
    </w:p>
    <w:p w14:paraId="68B89CA2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511"/>
        </w:tabs>
        <w:spacing w:before="121"/>
        <w:ind w:left="510" w:hanging="398"/>
      </w:pPr>
      <w:r>
        <w:rPr>
          <w:color w:val="231F20"/>
        </w:rPr>
        <w:t xml:space="preserve">Det är dags för arbetsgivarna att se goda arbetsförhållanden </w:t>
      </w:r>
      <w:r>
        <w:rPr>
          <w:color w:val="231F20"/>
        </w:rPr>
        <w:t>som lockande trumfkort.</w:t>
      </w:r>
    </w:p>
    <w:p w14:paraId="0D5DE6FE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511"/>
        </w:tabs>
        <w:spacing w:before="108"/>
        <w:ind w:left="510" w:hanging="398"/>
      </w:pPr>
      <w:r>
        <w:rPr>
          <w:color w:val="231F20"/>
        </w:rPr>
        <w:t>Det är viktigt att produktionen av social- och hälsovårdstjänster hålls huvudsakligen i offentliga händer.</w:t>
      </w:r>
    </w:p>
    <w:p w14:paraId="66736694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511"/>
        </w:tabs>
        <w:ind w:left="510" w:hanging="398"/>
      </w:pPr>
      <w:r>
        <w:rPr>
          <w:color w:val="231F20"/>
        </w:rPr>
        <w:t>Satsningar på förebyggande åtgärder minskar behovet av tyngre social- och hälsovårdstjänster.</w:t>
      </w:r>
    </w:p>
    <w:p w14:paraId="74332077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511"/>
        </w:tabs>
        <w:spacing w:before="113" w:line="235" w:lineRule="auto"/>
        <w:ind w:left="510" w:right="131" w:hanging="397"/>
      </w:pPr>
      <w:r>
        <w:rPr>
          <w:color w:val="231F20"/>
        </w:rPr>
        <w:t>Simplifiering av socialskyddssy</w:t>
      </w:r>
      <w:r>
        <w:rPr>
          <w:color w:val="231F20"/>
        </w:rPr>
        <w:t>stemet minskar behovet av tyngre social- och hälsovårdstjänster.</w:t>
      </w:r>
    </w:p>
    <w:p w14:paraId="68717A3A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511"/>
        </w:tabs>
        <w:spacing w:before="111"/>
        <w:ind w:left="510" w:hanging="398"/>
      </w:pPr>
      <w:r>
        <w:rPr>
          <w:color w:val="231F20"/>
        </w:rPr>
        <w:t>Finland behöver riksomfattande information om social- och hälsovårdspersonalens situation.</w:t>
      </w:r>
    </w:p>
    <w:p w14:paraId="646AECCB" w14:textId="77777777" w:rsidR="0041480A" w:rsidRDefault="001F010B">
      <w:pPr>
        <w:pStyle w:val="Luettelokappale"/>
        <w:numPr>
          <w:ilvl w:val="0"/>
          <w:numId w:val="1"/>
        </w:numPr>
        <w:tabs>
          <w:tab w:val="left" w:pos="511"/>
        </w:tabs>
        <w:ind w:left="510" w:hanging="398"/>
      </w:pPr>
      <w:r>
        <w:rPr>
          <w:color w:val="231F20"/>
        </w:rPr>
        <w:t>Branschens försämrade rykte och associationerna kring branschen måste förbättras för att locka mer p</w:t>
      </w:r>
      <w:r>
        <w:rPr>
          <w:color w:val="231F20"/>
        </w:rPr>
        <w:t>ersonal till området.</w:t>
      </w:r>
    </w:p>
    <w:sectPr w:rsidR="0041480A">
      <w:pgSz w:w="11910" w:h="16840"/>
      <w:pgMar w:top="1800" w:right="1000" w:bottom="2220" w:left="1020" w:header="550" w:footer="1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4A17" w14:textId="77777777" w:rsidR="00000000" w:rsidRDefault="001F010B">
      <w:r>
        <w:separator/>
      </w:r>
    </w:p>
  </w:endnote>
  <w:endnote w:type="continuationSeparator" w:id="0">
    <w:p w14:paraId="0019A550" w14:textId="77777777" w:rsidR="00000000" w:rsidRDefault="001F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B784" w14:textId="3EADD02B" w:rsidR="0041480A" w:rsidRDefault="001F010B">
    <w:pPr>
      <w:pStyle w:val="Leipteksti"/>
      <w:spacing w:before="0" w:line="14" w:lineRule="auto"/>
      <w:ind w:left="0" w:firstLine="0"/>
      <w:rPr>
        <w:sz w:val="20"/>
      </w:rPr>
    </w:pPr>
    <w:r>
      <w:pict w14:anchorId="7BC674D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3pt;margin-top:781.3pt;width:346.25pt;height:36.6pt;z-index:-15772160;mso-position-horizontal-relative:page;mso-position-vertical-relative:page" filled="f" stroked="f">
          <v:textbox inset="0,0,0,0">
            <w:txbxContent>
              <w:p w14:paraId="5AD68210" w14:textId="0919DAB9" w:rsidR="0041480A" w:rsidRDefault="001F010B">
                <w:pPr>
                  <w:spacing w:before="2" w:line="360" w:lineRule="exact"/>
                  <w:ind w:left="20"/>
                  <w:rPr>
                    <w:rFonts w:ascii="Tahoma"/>
                    <w:b/>
                    <w:sz w:val="25"/>
                  </w:rPr>
                </w:pPr>
                <w:r>
                  <w:rPr>
                    <w:rFonts w:ascii="Lucida Sans Unicode"/>
                    <w:color w:val="CF063A"/>
                    <w:sz w:val="25"/>
                  </w:rPr>
                  <w:t>F</w:t>
                </w:r>
                <w:r>
                  <w:rPr>
                    <w:rFonts w:ascii="Lucida Sans Unicode"/>
                    <w:color w:val="CF063A"/>
                    <w:sz w:val="25"/>
                  </w:rPr>
                  <w:t>Ö</w:t>
                </w:r>
                <w:r>
                  <w:rPr>
                    <w:rFonts w:ascii="Lucida Sans Unicode"/>
                    <w:color w:val="CF063A"/>
                    <w:sz w:val="25"/>
                  </w:rPr>
                  <w:t>RBUNDET F</w:t>
                </w:r>
                <w:r>
                  <w:rPr>
                    <w:rFonts w:ascii="Lucida Sans Unicode"/>
                    <w:color w:val="CF063A"/>
                    <w:sz w:val="25"/>
                  </w:rPr>
                  <w:t>Ö</w:t>
                </w:r>
                <w:r>
                  <w:rPr>
                    <w:rFonts w:ascii="Lucida Sans Unicode"/>
                    <w:color w:val="CF063A"/>
                    <w:sz w:val="25"/>
                  </w:rPr>
                  <w:t xml:space="preserve">R DEN OFFENTLIGA SEKTORN OCH </w:t>
                </w:r>
                <w:r>
                  <w:rPr>
                    <w:rFonts w:ascii="Lucida Sans Unicode"/>
                    <w:color w:val="CF063A"/>
                    <w:sz w:val="25"/>
                  </w:rPr>
                  <w:t>V</w:t>
                </w:r>
                <w:r>
                  <w:rPr>
                    <w:rFonts w:ascii="Lucida Sans Unicode"/>
                    <w:color w:val="CF063A"/>
                    <w:sz w:val="25"/>
                  </w:rPr>
                  <w:t>Ä</w:t>
                </w:r>
                <w:r>
                  <w:rPr>
                    <w:rFonts w:ascii="Lucida Sans Unicode"/>
                    <w:color w:val="CF063A"/>
                    <w:sz w:val="25"/>
                  </w:rPr>
                  <w:t>LF</w:t>
                </w:r>
                <w:r>
                  <w:rPr>
                    <w:rFonts w:ascii="Lucida Sans Unicode"/>
                    <w:color w:val="CF063A"/>
                    <w:sz w:val="25"/>
                  </w:rPr>
                  <w:t>Ä</w:t>
                </w:r>
                <w:r>
                  <w:rPr>
                    <w:rFonts w:ascii="Lucida Sans Unicode"/>
                    <w:color w:val="CF063A"/>
                    <w:sz w:val="25"/>
                  </w:rPr>
                  <w:t>RDSOMR</w:t>
                </w:r>
                <w:r>
                  <w:rPr>
                    <w:rFonts w:ascii="Lucida Sans Unicode"/>
                    <w:color w:val="CF063A"/>
                    <w:sz w:val="25"/>
                  </w:rPr>
                  <w:t>Å</w:t>
                </w:r>
                <w:r>
                  <w:rPr>
                    <w:rFonts w:ascii="Lucida Sans Unicode"/>
                    <w:color w:val="CF063A"/>
                    <w:sz w:val="25"/>
                  </w:rPr>
                  <w:t xml:space="preserve">DENA </w:t>
                </w:r>
                <w:r>
                  <w:rPr>
                    <w:rFonts w:ascii="Tahoma"/>
                    <w:b/>
                    <w:color w:val="F68535"/>
                    <w:sz w:val="25"/>
                  </w:rPr>
                  <w:t>JHL.FI/SV</w:t>
                </w:r>
              </w:p>
            </w:txbxContent>
          </v:textbox>
          <w10:wrap anchorx="page" anchory="page"/>
        </v:shape>
      </w:pict>
    </w:r>
    <w:r>
      <w:pict w14:anchorId="4C1C7BCE">
        <v:group id="_x0000_s2050" style="position:absolute;margin-left:383pt;margin-top:730pt;width:184.8pt;height:84.45pt;z-index:-15772672;mso-position-horizontal-relative:page;mso-position-vertical-relative:page" coordorigin="7660,14600" coordsize="3696,1689">
          <v:shape id="_x0000_s2052" style="position:absolute;left:7659;top:14599;width:3679;height:1672" coordorigin="7660,14600" coordsize="3679,1672" o:spt="100" adj="0,,0" path="m8820,15254r-78,2l8662,15265r-78,14l8508,15300r-73,25l8364,15355r-67,35l8232,15428r-62,42l8112,15516r-54,47l8007,15614r-48,52l7910,15723r-49,61l7813,15848r-43,66l7732,15982r-31,68l7679,16117r-11,65l7660,16262r,9l10772,16271r77,-5l10922,16251r70,-25l11058,16193r60,-40l11173,16105r47,-55l11261,15990r33,-65l11318,15855r15,-74l11336,15737r-979,l10280,15729r-76,-15l10128,15693r-72,-24l9984,15642r-71,-29l9843,15582r-277,-127l9496,15424r-71,-30l9354,15366r-74,-26l9206,15316r-76,-20l9054,15279r-78,-13l8898,15257r-78,-3xm11339,14600r-72,23l11200,14656r-63,47l11084,14757r-44,60l11005,14881r-28,67l10956,15016r-20,83l10918,15182r-18,83l10878,15347r-30,81l10814,15493r-43,61l10719,15611r-61,48l10588,15698r-80,26l10433,15736r-76,1l11336,15737r3,-33l11339,14600xe" fillcolor="#cf063a" stroked="f">
            <v:stroke joinstyle="round"/>
            <v:formulas/>
            <v:path arrowok="t" o:connecttype="segments"/>
          </v:shape>
          <v:shape id="_x0000_s2051" style="position:absolute;left:9125;top:15138;width:2213;height:1133" coordorigin="9126,15138" coordsize="2213,1133" path="m9126,16271r8,-122l9147,16071r17,-77l9187,15918r27,-74l9247,15772r37,-69l9325,15638r45,-61l9419,15519r53,-54l9528,15414r59,-47l9649,15323r65,-39l9781,15249r69,-30l9921,15193r73,-21l10074,15155r80,-11l10235,15139r80,-1l10396,15142r80,7l10557,15158r80,12l10717,15183r81,13l10878,15209r80,13l11038,15232r75,8l11189,15245r76,2l11339,15245e" filled="f" strokecolor="#f68535" strokeweight="1.7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FF37" w14:textId="77777777" w:rsidR="00000000" w:rsidRDefault="001F010B">
      <w:r>
        <w:separator/>
      </w:r>
    </w:p>
  </w:footnote>
  <w:footnote w:type="continuationSeparator" w:id="0">
    <w:p w14:paraId="00D966C6" w14:textId="77777777" w:rsidR="00000000" w:rsidRDefault="001F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3E0B" w14:textId="77777777" w:rsidR="0041480A" w:rsidRDefault="001F010B">
    <w:pPr>
      <w:pStyle w:val="Leipteksti"/>
      <w:spacing w:before="0" w:line="14" w:lineRule="auto"/>
      <w:ind w:left="0" w:firstLine="0"/>
      <w:rPr>
        <w:sz w:val="20"/>
      </w:rPr>
    </w:pPr>
    <w:r>
      <w:pict w14:anchorId="2988FB8E">
        <v:group id="_x0000_s2057" style="position:absolute;margin-left:28.35pt;margin-top:27.5pt;width:192.5pt;height:63.3pt;z-index:-15774208;mso-position-horizontal-relative:page;mso-position-vertical-relative:page" coordorigin="567,550" coordsize="3850,1266">
          <v:shape id="_x0000_s2059" style="position:absolute;left:566;top:566;width:3850;height:1249" coordorigin="567,567" coordsize="3850,1249" o:spt="100" adj="0,,0" path="m4416,567r-3282,l1057,572r-74,15l913,611r-65,33l787,685r-54,48l685,787r-41,61l611,913r-24,70l572,1057r-5,77l567,1815r6,l650,1801r75,-20l798,1753r70,-35l930,1679r58,-43l1044,1587r54,-51l1149,1482r50,-56l1249,1369r49,-57l1347,1256r50,-55l1448,1148r53,-50l1555,1052r58,-42l1674,974r64,-30l1806,921r76,-16l1959,898r2250,l4238,853r41,-65l4416,567xm4209,898r-2250,l2035,901r76,10l2186,928r75,23l2336,979r73,33l2481,1048r72,39l2622,1127r136,82l2827,1250r71,39l2969,1327r73,34l3115,1392r74,26l3264,1438r76,13l3416,1458r77,-3l3570,1444r73,-19l3712,1397r65,-34l3839,1322r59,-47l3954,1224r53,-56l4057,1109r48,-61l4152,984r44,-65l4209,898xe" fillcolor="#f68535" stroked="f">
            <v:stroke joinstyle="round"/>
            <v:formulas/>
            <v:path arrowok="t" o:connecttype="segments"/>
          </v:shape>
          <v:shape id="_x0000_s2058" style="position:absolute;left:875;top:566;width:3008;height:960" coordorigin="875,567" coordsize="3008,960" path="m875,631r95,81l1028,763r58,51l1143,865r58,51l1259,967r59,49l1377,1065r59,48l1497,1160r61,45l1621,1248r64,41l1750,1327r67,37l1886,1397r71,30l2029,1455r75,24l2183,1499r80,14l2343,1522r80,4l2503,1524r79,-6l2661,1506r79,-16l2817,1469r77,-26l2969,1413r74,-34l3111,1343r65,-39l3240,1262r62,-45l3362,1170r58,-49l3476,1069r54,-54l3582,960r51,-57l3682,844r47,-60l3775,723r46,-65l3866,592r17,-25e" filled="f" strokecolor="#cf063a" strokeweight="1.7pt">
            <v:path arrowok="t"/>
          </v:shape>
          <w10:wrap anchorx="page" anchory="page"/>
        </v:group>
      </w:pict>
    </w:r>
    <w:r>
      <w:pict w14:anchorId="07273E5F">
        <v:group id="_x0000_s2054" style="position:absolute;margin-left:466.55pt;margin-top:31.8pt;width:59.6pt;height:44.8pt;z-index:-15773696;mso-position-horizontal-relative:page;mso-position-vertical-relative:page" coordorigin="9331,636" coordsize="1192,896">
          <v:shape id="_x0000_s2056" style="position:absolute;left:9627;top:635;width:896;height:896" coordorigin="9628,636" coordsize="896,896" o:spt="100" adj="0,,0" path="m10076,636r-73,6l9934,659r-64,27l9811,722r-52,45l9714,819r-36,59l9651,942r-17,69l9628,1083r6,73l9651,1225r27,64l9714,1348r45,52l9811,1445r59,36l9934,1508r69,17l10076,1531r72,-6l10217,1508r64,-27l10340,1445r52,-45l10416,1372r-340,l9999,1361r-69,-29l9872,1287r-45,-58l9798,1160r-11,-77l9798,1007r29,-69l9872,880r58,-45l9999,806r77,-11l10416,795r-24,-28l10340,722r-59,-36l10217,659r-69,-17l10076,636xm10416,795r-340,l10152,806r69,29l10279,880r45,58l10353,1007r11,76l10353,1160r-29,69l10279,1287r-58,45l10152,1361r-76,11l10416,1372r21,-24l10473,1289r27,-64l10517,1156r6,-73l10517,1011r-17,-69l10473,878r-36,-59l10416,795xe" fillcolor="#f68535" stroked="f">
            <v:stroke joinstyle="round"/>
            <v:formulas/>
            <v:path arrowok="t" o:connecttype="segments"/>
          </v:shape>
          <v:shape id="_x0000_s2055" style="position:absolute;left:9331;top:768;width:641;height:641" coordorigin="9331,768" coordsize="641,641" path="m9652,768r-74,9l9511,801r-60,37l9402,888r-38,59l9340,1015r-9,73l9340,1162r24,67l9402,1289r49,49l9511,1376r67,24l9652,1409r73,-9l9792,1376r60,-38l9902,1289r37,-60l9963,1162r9,-74l9963,1015r-24,-68l9902,888r-50,-50l9792,801r-67,-24l9652,768xe" fillcolor="#cf063a" stroked="f">
            <v:path arrowok="t"/>
          </v:shape>
          <w10:wrap anchorx="page" anchory="page"/>
        </v:group>
      </w:pict>
    </w:r>
    <w:r>
      <w:pict w14:anchorId="07907671">
        <v:shape id="_x0000_s2053" style="position:absolute;margin-left:532.5pt;margin-top:48.8pt;width:34.45pt;height:12.05pt;z-index:-15773184;mso-position-horizontal-relative:page;mso-position-vertical-relative:page" coordorigin="10650,976" coordsize="689,241" o:spt="100" adj="0,,0" path="m11236,976r-65,l11171,1116r7,41l11197,1189r31,20l11271,1216r68,l11339,1157r-68,l11254,1154r-11,-7l11237,1134r-1,-18l11236,976xm10817,976r-64,l10753,1116r-2,18l10746,1147r-11,7l10717,1157r-67,l10650,1216r68,l10761,1209r31,-20l10811,1157r6,-41l10817,976xm10943,976r-65,l10878,1216r65,l10943,1114r167,l11110,1072r-167,l10943,976xm11110,1114r-64,l11046,1216r64,l11110,1114xm11110,976r-64,l11046,1072r64,l11110,976xe" fillcolor="#cf063a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772"/>
    <w:multiLevelType w:val="hybridMultilevel"/>
    <w:tmpl w:val="3B521BB8"/>
    <w:lvl w:ilvl="0" w:tplc="A4D896C4">
      <w:start w:val="1"/>
      <w:numFmt w:val="decimal"/>
      <w:lvlText w:val="%1."/>
      <w:lvlJc w:val="left"/>
      <w:pPr>
        <w:ind w:left="397" w:hanging="284"/>
        <w:jc w:val="left"/>
      </w:pPr>
      <w:rPr>
        <w:rFonts w:ascii="Calibri" w:eastAsia="Calibri" w:hAnsi="Calibri" w:cs="Calibri" w:hint="default"/>
        <w:color w:val="231F20"/>
        <w:sz w:val="22"/>
        <w:szCs w:val="22"/>
        <w:lang w:val="fi-FI" w:eastAsia="en-US" w:bidi="ar-SA"/>
      </w:rPr>
    </w:lvl>
    <w:lvl w:ilvl="1" w:tplc="87929206">
      <w:numFmt w:val="bullet"/>
      <w:lvlText w:val="•"/>
      <w:lvlJc w:val="left"/>
      <w:pPr>
        <w:ind w:left="680" w:hanging="284"/>
      </w:pPr>
      <w:rPr>
        <w:rFonts w:ascii="Calibri" w:eastAsia="Calibri" w:hAnsi="Calibri" w:cs="Calibri" w:hint="default"/>
        <w:color w:val="F68535"/>
        <w:position w:val="-2"/>
        <w:sz w:val="32"/>
        <w:szCs w:val="32"/>
        <w:lang w:val="fi-FI" w:eastAsia="en-US" w:bidi="ar-SA"/>
      </w:rPr>
    </w:lvl>
    <w:lvl w:ilvl="2" w:tplc="530EC306">
      <w:numFmt w:val="bullet"/>
      <w:lvlText w:val="•"/>
      <w:lvlJc w:val="left"/>
      <w:pPr>
        <w:ind w:left="800" w:hanging="284"/>
      </w:pPr>
      <w:rPr>
        <w:rFonts w:hint="default"/>
        <w:lang w:val="fi-FI" w:eastAsia="en-US" w:bidi="ar-SA"/>
      </w:rPr>
    </w:lvl>
    <w:lvl w:ilvl="3" w:tplc="7618DD3C">
      <w:numFmt w:val="bullet"/>
      <w:lvlText w:val="•"/>
      <w:lvlJc w:val="left"/>
      <w:pPr>
        <w:ind w:left="1935" w:hanging="284"/>
      </w:pPr>
      <w:rPr>
        <w:rFonts w:hint="default"/>
        <w:lang w:val="fi-FI" w:eastAsia="en-US" w:bidi="ar-SA"/>
      </w:rPr>
    </w:lvl>
    <w:lvl w:ilvl="4" w:tplc="FFEEFA40">
      <w:numFmt w:val="bullet"/>
      <w:lvlText w:val="•"/>
      <w:lvlJc w:val="left"/>
      <w:pPr>
        <w:ind w:left="3071" w:hanging="284"/>
      </w:pPr>
      <w:rPr>
        <w:rFonts w:hint="default"/>
        <w:lang w:val="fi-FI" w:eastAsia="en-US" w:bidi="ar-SA"/>
      </w:rPr>
    </w:lvl>
    <w:lvl w:ilvl="5" w:tplc="163E87A8">
      <w:numFmt w:val="bullet"/>
      <w:lvlText w:val="•"/>
      <w:lvlJc w:val="left"/>
      <w:pPr>
        <w:ind w:left="4207" w:hanging="284"/>
      </w:pPr>
      <w:rPr>
        <w:rFonts w:hint="default"/>
        <w:lang w:val="fi-FI" w:eastAsia="en-US" w:bidi="ar-SA"/>
      </w:rPr>
    </w:lvl>
    <w:lvl w:ilvl="6" w:tplc="CB32FAF2">
      <w:numFmt w:val="bullet"/>
      <w:lvlText w:val="•"/>
      <w:lvlJc w:val="left"/>
      <w:pPr>
        <w:ind w:left="5342" w:hanging="284"/>
      </w:pPr>
      <w:rPr>
        <w:rFonts w:hint="default"/>
        <w:lang w:val="fi-FI" w:eastAsia="en-US" w:bidi="ar-SA"/>
      </w:rPr>
    </w:lvl>
    <w:lvl w:ilvl="7" w:tplc="C9020982">
      <w:numFmt w:val="bullet"/>
      <w:lvlText w:val="•"/>
      <w:lvlJc w:val="left"/>
      <w:pPr>
        <w:ind w:left="6478" w:hanging="284"/>
      </w:pPr>
      <w:rPr>
        <w:rFonts w:hint="default"/>
        <w:lang w:val="fi-FI" w:eastAsia="en-US" w:bidi="ar-SA"/>
      </w:rPr>
    </w:lvl>
    <w:lvl w:ilvl="8" w:tplc="12D6DF48">
      <w:numFmt w:val="bullet"/>
      <w:lvlText w:val="•"/>
      <w:lvlJc w:val="left"/>
      <w:pPr>
        <w:ind w:left="7614" w:hanging="284"/>
      </w:pPr>
      <w:rPr>
        <w:rFonts w:hint="default"/>
        <w:lang w:val="fi-FI" w:eastAsia="en-US" w:bidi="ar-SA"/>
      </w:rPr>
    </w:lvl>
  </w:abstractNum>
  <w:num w:numId="1" w16cid:durableId="173704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80A"/>
    <w:rsid w:val="001F010B"/>
    <w:rsid w:val="0041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32EE457"/>
  <w15:docId w15:val="{76F865FB-14B8-4134-8AD8-B34CA415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paragraph" w:styleId="Otsikko1">
    <w:name w:val="heading 1"/>
    <w:basedOn w:val="Normaali"/>
    <w:uiPriority w:val="9"/>
    <w:qFormat/>
    <w:pPr>
      <w:ind w:left="113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15"/>
      <w:ind w:left="510" w:hanging="284"/>
    </w:pPr>
  </w:style>
  <w:style w:type="paragraph" w:styleId="Otsikko">
    <w:name w:val="Title"/>
    <w:basedOn w:val="Normaali"/>
    <w:uiPriority w:val="10"/>
    <w:qFormat/>
    <w:pPr>
      <w:spacing w:before="29"/>
      <w:ind w:left="113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Luettelokappale">
    <w:name w:val="List Paragraph"/>
    <w:basedOn w:val="Normaali"/>
    <w:uiPriority w:val="1"/>
    <w:qFormat/>
    <w:pPr>
      <w:spacing w:before="109"/>
      <w:ind w:left="510" w:hanging="284"/>
    </w:pPr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1F010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F010B"/>
    <w:rPr>
      <w:rFonts w:ascii="Calibri" w:eastAsia="Calibri" w:hAnsi="Calibri" w:cs="Calibri"/>
    </w:rPr>
  </w:style>
  <w:style w:type="paragraph" w:styleId="Alatunniste">
    <w:name w:val="footer"/>
    <w:basedOn w:val="Normaali"/>
    <w:link w:val="AlatunnisteChar"/>
    <w:uiPriority w:val="99"/>
    <w:unhideWhenUsed/>
    <w:rsid w:val="001F010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F010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3051</Characters>
  <Application>Microsoft Office Word</Application>
  <DocSecurity>0</DocSecurity>
  <Lines>25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Nordman Mathilda</cp:lastModifiedBy>
  <cp:revision>2</cp:revision>
  <dcterms:created xsi:type="dcterms:W3CDTF">2022-12-08T11:51:00Z</dcterms:created>
  <dcterms:modified xsi:type="dcterms:W3CDTF">2022-12-09T09:48:00Z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2022-12-08T00:00:00Z</vt:filetime>
  </property>
</Properties>
</file>